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4B" w:rsidRPr="00335A4B" w:rsidRDefault="00335A4B">
      <w:pPr>
        <w:pStyle w:val="ConsPlusTitle"/>
        <w:jc w:val="center"/>
        <w:outlineLvl w:val="0"/>
      </w:pPr>
      <w:r w:rsidRPr="00335A4B">
        <w:t>МИНИСТЕРСТВО ЗДРАВООХРАНЕНИЯ РОССИЙСКОЙ ФЕДЕРАЦИИ</w:t>
      </w:r>
    </w:p>
    <w:p w:rsidR="00335A4B" w:rsidRPr="00AA250B" w:rsidRDefault="00335A4B">
      <w:pPr>
        <w:pStyle w:val="ConsPlusTitle"/>
        <w:jc w:val="center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</w:pPr>
      <w:r w:rsidRPr="00335A4B">
        <w:t>ПИСЬМО</w:t>
      </w:r>
    </w:p>
    <w:p w:rsidR="00335A4B" w:rsidRPr="00335A4B" w:rsidRDefault="00335A4B">
      <w:pPr>
        <w:pStyle w:val="ConsPlusTitle"/>
        <w:jc w:val="center"/>
      </w:pPr>
      <w:r w:rsidRPr="00335A4B">
        <w:t>от 29 июня 2021 г. N 30-4</w:t>
      </w:r>
      <w:proofErr w:type="gramStart"/>
      <w:r w:rsidRPr="00335A4B">
        <w:t>/И</w:t>
      </w:r>
      <w:proofErr w:type="gramEnd"/>
      <w:r w:rsidRPr="00335A4B">
        <w:t>/2-9825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 xml:space="preserve">Министерство здравоохранения Российской Федерации направляет для использования в работе временные методические </w:t>
      </w:r>
      <w:hyperlink w:anchor="P23" w:history="1">
        <w:r w:rsidRPr="00335A4B">
          <w:t>рекомендации</w:t>
        </w:r>
      </w:hyperlink>
      <w:r w:rsidRPr="00335A4B">
        <w:t>: "Порядок проведения вакцинации взрослого населения против COVID-19".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jc w:val="right"/>
      </w:pPr>
      <w:r w:rsidRPr="00335A4B">
        <w:t>Е.Г.КАМКИН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jc w:val="right"/>
        <w:outlineLvl w:val="0"/>
      </w:pPr>
      <w:r w:rsidRPr="00335A4B">
        <w:t>Приложение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</w:pPr>
      <w:r w:rsidRPr="00335A4B">
        <w:t>МИНИСТЕРСТВО ЗДРАВООХРАНЕНИЯ РОССИЙСКОЙ ФЕДЕРАЦИИ</w:t>
      </w:r>
    </w:p>
    <w:p w:rsidR="00335A4B" w:rsidRPr="00AA250B" w:rsidRDefault="00335A4B">
      <w:pPr>
        <w:pStyle w:val="ConsPlusTitle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</w:pPr>
      <w:r w:rsidRPr="00335A4B">
        <w:t>ФЕДЕРАЛЬНОЕ ГОСУДАРСТВЕННОЕ БЮДЖЕТНОЕ УЧРЕЖДЕНИЕ</w:t>
      </w:r>
    </w:p>
    <w:p w:rsidR="00335A4B" w:rsidRPr="00335A4B" w:rsidRDefault="00335A4B">
      <w:pPr>
        <w:pStyle w:val="ConsPlusTitle"/>
        <w:jc w:val="center"/>
      </w:pPr>
      <w:r w:rsidRPr="00335A4B">
        <w:t>"НАЦИОНАЛЬНЫЙ МЕДИЦИНСКИЙ ИССЛЕДОВАТЕЛЬСКИЙ ЦЕНТР ТЕРАПИИ</w:t>
      </w:r>
    </w:p>
    <w:p w:rsidR="00335A4B" w:rsidRPr="00335A4B" w:rsidRDefault="00335A4B">
      <w:pPr>
        <w:pStyle w:val="ConsPlusTitle"/>
        <w:jc w:val="center"/>
      </w:pPr>
      <w:r w:rsidRPr="00335A4B">
        <w:t>И ПРОФИЛАКТИЧЕСКОЙ МЕДИЦИНЫ" МИНИСТЕРСТВА ЗДРАВООХРАНЕНИЯ</w:t>
      </w:r>
    </w:p>
    <w:p w:rsidR="00335A4B" w:rsidRPr="00335A4B" w:rsidRDefault="00335A4B">
      <w:pPr>
        <w:pStyle w:val="ConsPlusTitle"/>
        <w:jc w:val="center"/>
      </w:pPr>
      <w:r w:rsidRPr="00335A4B">
        <w:t>РОССИЙСКОЙ ФЕДЕРАЦИИ (ФГБУ "НМИЦ ТПМ" МИНЗДРАВА РОССИИ)</w:t>
      </w:r>
    </w:p>
    <w:p w:rsidR="00335A4B" w:rsidRPr="00AA250B" w:rsidRDefault="00335A4B">
      <w:pPr>
        <w:pStyle w:val="ConsPlusTitle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</w:pPr>
      <w:bookmarkStart w:id="0" w:name="P23"/>
      <w:bookmarkEnd w:id="0"/>
      <w:r w:rsidRPr="00335A4B">
        <w:t>ВРЕМЕННЫЕ МЕТОДИЧЕСКИЕ РЕКОМЕНДАЦИИ</w:t>
      </w:r>
    </w:p>
    <w:p w:rsidR="00335A4B" w:rsidRPr="00AA250B" w:rsidRDefault="00335A4B">
      <w:pPr>
        <w:pStyle w:val="ConsPlusTitle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</w:pPr>
      <w:r w:rsidRPr="00335A4B">
        <w:t>ПОРЯДОК</w:t>
      </w:r>
    </w:p>
    <w:p w:rsidR="00335A4B" w:rsidRPr="00335A4B" w:rsidRDefault="00335A4B">
      <w:pPr>
        <w:pStyle w:val="ConsPlusTitle"/>
        <w:jc w:val="center"/>
      </w:pPr>
      <w:r w:rsidRPr="00335A4B">
        <w:t>ПРОВЕДЕНИЯ ВАКЦИНАЦИИ ВЗРОСЛОГО НАСЕЛЕНИЯ ПРОТИВ COVID-19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 xml:space="preserve">Настоящие временные методические рекомендации разработаны Федеральным дистанционным консультативным центром по вопросам вакцинации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 (Федеральное государственное бюджетное учреждение "Национальный медицинский исследовательский центр терапии и профилактической медицины" Министерства здравоохранения Российской Федерации) совместно с Федеральной службой по надзору в сфере здравоохранения, Государственной корпорацией по атомной энергии "</w:t>
      </w:r>
      <w:proofErr w:type="spellStart"/>
      <w:r w:rsidRPr="00335A4B">
        <w:t>Росатом</w:t>
      </w:r>
      <w:proofErr w:type="spellEnd"/>
      <w:r w:rsidRPr="00335A4B">
        <w:t>".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  <w:outlineLvl w:val="1"/>
      </w:pPr>
      <w:r w:rsidRPr="00335A4B">
        <w:t>1. Область применения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>1.1. Настоящие временные методические рекомендации содержат требования к проведению вакцинации против COVID-19 взрослого населения.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1.2. Требования, изложенные в Методических рекомендациях, направлены на обеспечение эффективности и безопасности вакцинации против COVID-19 взрослого населения, а также обеспечение достоверности учета проведенной вакцинации против COVID-19 взрослого населения.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1.3. Временные методические рекомендации предназначены для специалистов организаций здравоохранения, независимо от организационно-правовых форм и форм собственности, осуществляющих деятельность в области "вакцинации (проведение профилактических прививок)" в установленном порядке.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  <w:outlineLvl w:val="1"/>
      </w:pPr>
      <w:r w:rsidRPr="00335A4B">
        <w:t>2. Общие требования к организации и проведению вакцинации</w:t>
      </w:r>
    </w:p>
    <w:p w:rsidR="00335A4B" w:rsidRPr="00335A4B" w:rsidRDefault="00335A4B">
      <w:pPr>
        <w:pStyle w:val="ConsPlusTitle"/>
        <w:jc w:val="center"/>
      </w:pPr>
      <w:r w:rsidRPr="00335A4B">
        <w:t>против COVID-19 взрослого населения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 xml:space="preserve">2.1. Вакцинация против COVID-19 взрослого населения в рамках </w:t>
      </w:r>
      <w:hyperlink r:id="rId5" w:history="1">
        <w:r w:rsidRPr="00335A4B">
          <w:t>календаря</w:t>
        </w:r>
      </w:hyperlink>
      <w:r w:rsidRPr="00335A4B">
        <w:t xml:space="preserve"> профилактических прививок по эпидемическим показаниям проводится гражданам в медицинских организациях независимо от организационно-правовых форм, при наличии у таких организаций лицензии, предусматривающей выполнение работ (услуг) по "вакцинации (проведение профилактических прививок)".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2.2. Работа по проведению вакцинации против COVID-19 взрослого населения финансируется за счет средств федерального бюджета, бюджетов субъектов Российской Федерации, фондов обязательного медицинского страхования и других источников финансирования в соответствии с законодательством Российской Федерации и законодательством субъектов Российской Федерации.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2.3. При необходимости органы исполнительной власти в области охраны здоровья граждан могут принять решение о проведении вакцинации против COVID-19 взрослого населения на дому или в пунктах вакцинации силами мобильных медицинских бригад. Количество и состав таких бригад, а также их </w:t>
      </w:r>
      <w:r w:rsidRPr="00335A4B">
        <w:lastRenderedPageBreak/>
        <w:t>материально-техническое обеспечение зависит от местных условий, а также предполагаемого объема и вида работ. Состав бригады утверждается приказом руководителя медицинской организации, имеющей лицензию на осуществление медицинской деятельности по работе (услуге) "вакцинация (проведение профилактических прививок)".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2.4. Работа мобильной медицинской бригады осуществляется в соответствии с планом и графиком, утвержденным руководителем медицинской организации, в составе которой она организована.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2.5. Обеспечение и контроль деятельности мобильных медицинских бригад осуществляет заместитель руководителя по лечебной работе медицинской организации, в составе которой они созданы.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2.6. Руководство мобильной медицинской бригадой возлагается руководителем медицинской организации, в составе которой она организована, на одного из врачей мобильной медицинской бригады из числа, имеющих опыт лечебной и организационной работы.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2.7. Ответственность за обоснованность допуска пациента к проведению вакцинации против COVID-19 несет врач (фельдшер).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2.8. Организация работы в мобильных пунктах вакцинирования: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мобильный пункт вакцинирования должен быть оснащен всем необходимым для проведения вакцинации против COVID-19 и оказания неотложной помощи;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мобильная медицинская бригада выезжает в полном составе, численность которой утверждается приказом руководителя медицинской организации;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при выезде бригады в учреждения, руководители этих учреждений должны предоставить медицинским работникам список работающих в организации граждан;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при выезде бригады в сельские населенные пункты, обязанность по предоставлению списков населения, подлежащего вакцинации, возлагается на руководителей территориальных медицинских организаций и глав администраций населенных пунктов (муниципальных образований);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предварительно направляется график проведения вакцинации с указанием времени проведения вакцинации. При невозможности предварительного формирования списков вакцинируемых, мобильные бригады проводят вакцинацию в формате "живой очереди";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proofErr w:type="gramStart"/>
      <w:r w:rsidRPr="00335A4B">
        <w:t>- лица, подлежащие вакцинации, должны быть проинформированы о месте и времени вакцинации территориальной медицинской организацией или администрацией населенного пункта (муниципальных образований);</w:t>
      </w:r>
      <w:proofErr w:type="gramEnd"/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в случае проведения вакцинации вне медицинской организации администрацией населенного пункта (муниципального образования") принимаются меры по подготовке места проведения вакцинации, отвечающего санитарно-эпидемиологическим требованиям и требованиям асептики, и созданию условий для наблюдения в течение 30 мин после проведения прививки;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мобильный пункт вакцинирования должен быть обеспечен вакциной на рабочую смену;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в мобильных пунктах вакцинирования должно быть обеспечено соблюдение социального </w:t>
      </w:r>
      <w:proofErr w:type="spellStart"/>
      <w:r w:rsidRPr="00335A4B">
        <w:t>дистанцирования</w:t>
      </w:r>
      <w:proofErr w:type="spellEnd"/>
      <w:r w:rsidRPr="00335A4B">
        <w:t xml:space="preserve"> и </w:t>
      </w:r>
      <w:proofErr w:type="spellStart"/>
      <w:r w:rsidRPr="00335A4B">
        <w:t>масочно</w:t>
      </w:r>
      <w:proofErr w:type="spellEnd"/>
      <w:r w:rsidRPr="00335A4B">
        <w:t>-перчаточного режима.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2.9. Организацию и проведение вакцинации против COVID-19 взрослого населения обеспечивает руководитель медицинской организации. Вакцинацию против COVID-19 взрослого населения осуществляют медицинские работники, прошедшие </w:t>
      </w:r>
      <w:proofErr w:type="gramStart"/>
      <w:r w:rsidRPr="00335A4B">
        <w:t>обучение по вопросам</w:t>
      </w:r>
      <w:proofErr w:type="gramEnd"/>
      <w:r w:rsidRPr="00335A4B"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форме, правилам соблюдения "</w:t>
      </w:r>
      <w:proofErr w:type="spellStart"/>
      <w:r w:rsidRPr="00335A4B">
        <w:t>холодовой</w:t>
      </w:r>
      <w:proofErr w:type="spellEnd"/>
      <w:r w:rsidRPr="00335A4B">
        <w:t xml:space="preserve"> цепи".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2.10. </w:t>
      </w:r>
      <w:proofErr w:type="gramStart"/>
      <w:r w:rsidRPr="00335A4B">
        <w:t xml:space="preserve">Для реализации мероприятий по проведению вакцинации в медицинской организации приказом руководителя назначаются ответственные лица за проведение вакцинации, разрабатываются и </w:t>
      </w:r>
      <w:r w:rsidRPr="00335A4B">
        <w:lastRenderedPageBreak/>
        <w:t>утверждаются стандартные операционные процедуры, алгоритмы, график проведения вакцинации (с учетом времени хранения размороженной вакцины), схема маршрутизации, планы мероприятий по реализации "</w:t>
      </w:r>
      <w:proofErr w:type="spellStart"/>
      <w:r w:rsidRPr="00335A4B">
        <w:t>холодовой</w:t>
      </w:r>
      <w:proofErr w:type="spellEnd"/>
      <w:r w:rsidRPr="00335A4B">
        <w:t xml:space="preserve"> цепи" при хранении вакцины, в том числе план экстренных мероприятий в чрезвычайных ситуациях.</w:t>
      </w:r>
      <w:proofErr w:type="gramEnd"/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2.11. В Российской Федерации для вакцинации против COVID-19 у взрослых лиц зарегистрированы следующие вакцины: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комбинированная векторная вакцина ("Гам-КОВИД-</w:t>
      </w:r>
      <w:proofErr w:type="spellStart"/>
      <w:r w:rsidRPr="00335A4B">
        <w:t>Вак</w:t>
      </w:r>
      <w:proofErr w:type="spellEnd"/>
      <w:r w:rsidRPr="00335A4B">
        <w:t>"), дата регистрации 11.08.2020;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комбинированная векторная вакцина ("Гам-КОВИД-</w:t>
      </w:r>
      <w:proofErr w:type="spellStart"/>
      <w:r w:rsidRPr="00335A4B">
        <w:t>Вак</w:t>
      </w:r>
      <w:proofErr w:type="spellEnd"/>
      <w:r w:rsidRPr="00335A4B">
        <w:t>-Лио"), дата регистрации 25.08.2020;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вакцина на основе пептидных антигенов ("</w:t>
      </w:r>
      <w:proofErr w:type="spellStart"/>
      <w:r w:rsidRPr="00335A4B">
        <w:t>ЭпиВакКорона</w:t>
      </w:r>
      <w:proofErr w:type="spellEnd"/>
      <w:r w:rsidRPr="00335A4B">
        <w:t>"), дата регистрации 13.10.2020;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вакцина </w:t>
      </w:r>
      <w:proofErr w:type="spellStart"/>
      <w:r w:rsidRPr="00335A4B">
        <w:t>коронавирусная</w:t>
      </w:r>
      <w:proofErr w:type="spellEnd"/>
      <w:r w:rsidRPr="00335A4B">
        <w:t xml:space="preserve"> инактивированная </w:t>
      </w:r>
      <w:proofErr w:type="spellStart"/>
      <w:r w:rsidRPr="00335A4B">
        <w:t>цельновирионная</w:t>
      </w:r>
      <w:proofErr w:type="spellEnd"/>
      <w:r w:rsidRPr="00335A4B">
        <w:t xml:space="preserve"> концентрированная очищенная ("</w:t>
      </w:r>
      <w:proofErr w:type="spellStart"/>
      <w:r w:rsidRPr="00335A4B">
        <w:t>КовиВак</w:t>
      </w:r>
      <w:proofErr w:type="spellEnd"/>
      <w:r w:rsidRPr="00335A4B">
        <w:t>"), дата регистрации 19.02.2021;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вакцина для профилактики COVID-19 ("Спутник </w:t>
      </w:r>
      <w:proofErr w:type="spellStart"/>
      <w:r w:rsidRPr="00335A4B">
        <w:t>Лайт</w:t>
      </w:r>
      <w:proofErr w:type="spellEnd"/>
      <w:r w:rsidRPr="00335A4B">
        <w:t>"), дата регистрации 06.05.2021.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2.12. Вакцинация и повторная вакцинация против COVID-19 взрослого населения проводится указанными в пункте 2.12 вакцинами, согласно инструкции по применению, гражданам, не имеющим медицинских противопоказаний. При проведении вакцинации необходимо соблюдать порядок введения вакцин в определенной последовательности в установленные сроки.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2.13. Показания к применению вакцин "Гам-КОВИД-</w:t>
      </w:r>
      <w:proofErr w:type="spellStart"/>
      <w:r w:rsidRPr="00335A4B">
        <w:t>Вак</w:t>
      </w:r>
      <w:proofErr w:type="spellEnd"/>
      <w:r w:rsidRPr="00335A4B">
        <w:t>" и "</w:t>
      </w:r>
      <w:proofErr w:type="spellStart"/>
      <w:r w:rsidRPr="00335A4B">
        <w:t>ЭпиВакКорона</w:t>
      </w:r>
      <w:proofErr w:type="spellEnd"/>
      <w:r w:rsidRPr="00335A4B">
        <w:t xml:space="preserve">": Профилактика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(COVID-19) у взрослых старше 18 лет.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2.14. Показания к применению вакцин "Гам-КОВИД-</w:t>
      </w:r>
      <w:proofErr w:type="spellStart"/>
      <w:r w:rsidRPr="00335A4B">
        <w:t>Вак</w:t>
      </w:r>
      <w:proofErr w:type="spellEnd"/>
      <w:r w:rsidRPr="00335A4B">
        <w:t>-Лио", "</w:t>
      </w:r>
      <w:proofErr w:type="spellStart"/>
      <w:r w:rsidRPr="00335A4B">
        <w:t>КовиВак</w:t>
      </w:r>
      <w:proofErr w:type="spellEnd"/>
      <w:r w:rsidRPr="00335A4B">
        <w:t xml:space="preserve">" и "Спутник </w:t>
      </w:r>
      <w:proofErr w:type="spellStart"/>
      <w:r w:rsidRPr="00335A4B">
        <w:t>Лайт</w:t>
      </w:r>
      <w:proofErr w:type="spellEnd"/>
      <w:r w:rsidRPr="00335A4B">
        <w:t xml:space="preserve">": Профилактика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(COVID-19) у взрослых в возрасте 18 - 60 лет.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2.15. Вакцинацию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 различных категорий граждан, в том числе лиц, переболевших данной инфекцией, ранее вакцинированных и ранее вакцинированных, впоследствии переболевших, проводить любыми вакцинами для профилактики COVID-19, зарегистрированными в Российской Федерации в установленном порядке, в соответствии с инструкцией по медицинскому применению препарата.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2.16. Необходимо принимать во внимание и разъяснять гражданам, что согласно рекомендациям Всемирной организации здравоохранения вакцина против COVID-19 не может дать положительный результат ПЦР-теста или лабораторного теста на антиген. Вакцина не формирует у людей активного заболевания, а создает иммунный ответ. Хотя вакцина против COVID-19 защищает человека от серьезного заболевания и смерти, до сих пор не известно до конца, в какой степени она предохраняет от заражения вирусом и предотвращает его передачу другим людям. Чтобы защитить других и себя, необходимо соблюдать санитарные меры, в том числе соблюдение дистанции, использование масок, особенно в закрытых, многолюдных или слабо проветриваемых помещениях.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2.17. Вакцинация и повторная вакцинация граждан в соответствии с рекомендациями Всемирной организации здравоохранения разделяется на "рутинную" и "экстренную" вакцинацию. С учетом неблагоприятной эпидемической ситуации в Российской Федерации до достижения уровня коллективного иммунитета (не менее 60% от численности взрослого населения) в настоящий момент осуществляется "экстренная" вакцинация.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2.18. Принимать к сведению, что согласно международным и российским исследованиям устойчивый гуморальный и клеточный иммунный ответ у лиц, переболевших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инфекцией, сохраняется в течение в среднем 6 месяцев после перенесенной инфекции с постепенным его угасанием к 9 - 12 месяцам.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Кроме того, необходимо учитывать "новые" мутации вируса SARS-CoV-2, при инфицировании которыми у переболевших граждан может развиваться инфекционный процесс из-за частичного "ускользания" штамма от ранее сформированного гуморального ответа.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lastRenderedPageBreak/>
        <w:t xml:space="preserve">2.19. В данной связи с учетом рекомендаций Всемирной организации здравоохранения до достижения уровня коллективного иммунитета населения, проводить вакцинацию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 по эпидемическим показаниям после 6 месяцев после перенесенного заболевания (в том числе у ранее вакцинированных лиц) или после 6 месяцев после предыдущей первичной вакцинации ("экстренная" вакцинация).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2.20. После достижения указанного целевого показателя уровня коллективного иммунитета осуществить переход на "рутинную" вакцинацию в плановом режиме через 12 месяцев после перенесенного заболевания или вакцинации (повторной вакцинации)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При этом сохраняется право гражданина по его желанию пройти вакцинацию или повторную вакцинацию через 6 месяцев после перенесенного заболевания или вакцинации (повторной вакцинации)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 при наличии соответствующих вакцин.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Решение о возврате к режиму "экстренной" вакцинации в Российской Федерации или отдельных субъектах Российской Федерации принимается на основании решения главного государственного санитарного врача Российской Федерации или главных государственных врачей субъектов Российской Федерации по эпидемической ситуации.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2.21. Проводить вакцинацию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 без необходимости изучения и учета данных гуморального иммунитета.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В настоящий момент не существует утвержденного маркера (определенного защитного уровня антител). Работы по выработке такого параметра находятся в стадии исследований и пока не приняты, в том числе ВОЗ.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Имеющиеся в настоящий момент тест-системы для определения клеточного иммунитета не могут использоваться в широком обороте из-за отсутствия достоверных данных по интерпретации результатов исследования (длительность защиты, ее выраженность (</w:t>
      </w:r>
      <w:proofErr w:type="spellStart"/>
      <w:r w:rsidRPr="00335A4B">
        <w:t>протективность</w:t>
      </w:r>
      <w:proofErr w:type="spellEnd"/>
      <w:r w:rsidRPr="00335A4B">
        <w:t>) и степень устойчивости иммунной системы к ответу на мутации вируса).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Кроме того, для </w:t>
      </w:r>
      <w:proofErr w:type="spellStart"/>
      <w:r w:rsidRPr="00335A4B">
        <w:t>детекции</w:t>
      </w:r>
      <w:proofErr w:type="spellEnd"/>
      <w:r w:rsidRPr="00335A4B">
        <w:t xml:space="preserve"> уровня клеточного иммунитета необходимо производить тесты сразу после забора крови и только в течени</w:t>
      </w:r>
      <w:proofErr w:type="gramStart"/>
      <w:r w:rsidRPr="00335A4B">
        <w:t>и</w:t>
      </w:r>
      <w:proofErr w:type="gramEnd"/>
      <w:r w:rsidRPr="00335A4B">
        <w:t xml:space="preserve"> короткого (порядка 30 дней) интервала после вакцинации или перенесенной инфекции.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В данной связи согласно рекомендациям Всемирной организации здравоохранения важно своевременно вакцинироваться вне зависимости от наличия и количества антител.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2.22. Осуществлять вакцинацию и повторную вакцинацию против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COVID-19 любой вакциной, зарегистрированной в установленном порядке, в соответствии с инструкцией по медицинскому применению препарата.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proofErr w:type="gramStart"/>
      <w:r w:rsidRPr="00335A4B">
        <w:t>В случае выявления в ходе первичной вакцинации у пациента серьезных нежелательных явлений на введение вакцины при желании</w:t>
      </w:r>
      <w:proofErr w:type="gramEnd"/>
      <w:r w:rsidRPr="00335A4B">
        <w:t xml:space="preserve"> гражданина и при отсутствии противопоказаний может быть осуществлена замена вакцины на другую при ее наличии.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Если сразу после прохождения вакцинации (после заболевания), гражданин самостоятельно прошел исследование на антитела, по результатам которого выявлено, что у гражданина антитела не определяются, вакцинироваться повторно через 6 месяцев (с возможной заменой вакцинного препарата при его наличии). Если после повторной вакцинации антитела также не определяются, детально обследовать пациента на наличие иммунодефицита.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  <w:outlineLvl w:val="1"/>
      </w:pPr>
      <w:r w:rsidRPr="00335A4B">
        <w:t>3. Характеристики вакцин, противопоказания к применению,</w:t>
      </w:r>
    </w:p>
    <w:p w:rsidR="00335A4B" w:rsidRPr="00AA250B" w:rsidRDefault="00335A4B" w:rsidP="00AA250B">
      <w:pPr>
        <w:pStyle w:val="ConsPlusTitle"/>
        <w:jc w:val="center"/>
        <w:rPr>
          <w:sz w:val="16"/>
          <w:szCs w:val="16"/>
        </w:rPr>
      </w:pPr>
      <w:r w:rsidRPr="00335A4B">
        <w:t>применение с осторожностью, особые указания</w:t>
      </w:r>
      <w:r w:rsidR="00AA250B">
        <w:rPr>
          <w:lang w:val="en-US"/>
        </w:rPr>
        <w:t xml:space="preserve"> </w:t>
      </w:r>
    </w:p>
    <w:p w:rsidR="00335A4B" w:rsidRPr="00335A4B" w:rsidRDefault="00335A4B">
      <w:pPr>
        <w:pStyle w:val="ConsPlusTitle"/>
        <w:jc w:val="center"/>
        <w:outlineLvl w:val="2"/>
      </w:pPr>
      <w:r w:rsidRPr="00335A4B">
        <w:t>"Гам-КОВИД-</w:t>
      </w:r>
      <w:proofErr w:type="spellStart"/>
      <w:r w:rsidRPr="00335A4B">
        <w:t>Вак</w:t>
      </w:r>
      <w:proofErr w:type="spellEnd"/>
      <w:r w:rsidRPr="00335A4B">
        <w:t>", "Гам-КОВИД-</w:t>
      </w:r>
      <w:proofErr w:type="spellStart"/>
      <w:r w:rsidRPr="00335A4B">
        <w:t>Вак</w:t>
      </w:r>
      <w:proofErr w:type="spellEnd"/>
      <w:r w:rsidRPr="00335A4B">
        <w:t>-Лио"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>3.1. Комбинированная векторная вакцина "Гам-КОВИД-</w:t>
      </w:r>
      <w:proofErr w:type="spellStart"/>
      <w:r w:rsidRPr="00335A4B">
        <w:t>Вак</w:t>
      </w:r>
      <w:proofErr w:type="spellEnd"/>
      <w:r w:rsidRPr="00335A4B">
        <w:t xml:space="preserve">" получена биотехнологическим путем, при котором вирус SARS-CoV-2 не используется. Препарат состоит из двух компонентов: рекомбинантный </w:t>
      </w:r>
      <w:r w:rsidRPr="00335A4B">
        <w:lastRenderedPageBreak/>
        <w:t>аденовирусный вектор на основе аденовируса человека 26 серотипа, несущий ген S-белка SARS-CoV-2 (компонент I) и рекомбинантный аденовирусный вектор на основе аденовируса человека 5 серотипа, несущий ген S-белка SARS-CoV-2 (компонент II).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3.2. Вакцина "Гам-КОВИД-</w:t>
      </w:r>
      <w:proofErr w:type="spellStart"/>
      <w:r w:rsidRPr="00335A4B">
        <w:t>Вак</w:t>
      </w:r>
      <w:proofErr w:type="spellEnd"/>
      <w:r w:rsidRPr="00335A4B">
        <w:t xml:space="preserve">" в форме замороженного препарата должна храниться в защищенном от света месте, при температуре не выше минус 18 °C &lt;1&gt;. При проведении вакцинации допускается хранение размороженной </w:t>
      </w:r>
      <w:proofErr w:type="spellStart"/>
      <w:r w:rsidRPr="00335A4B">
        <w:t>однодозовой</w:t>
      </w:r>
      <w:proofErr w:type="spellEnd"/>
      <w:r w:rsidRPr="00335A4B">
        <w:t xml:space="preserve"> ампулы не более 30 минут. Флакон, содержащий 3,0 мл вакцины, предназначен для вакцинации пяти пациентов, содержит 5 доз по 0,5 мл. Допускается хранение вскрытого флакона по 3,0 мл не более 2 часов при комнатной температуре.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proofErr w:type="gramStart"/>
      <w:r w:rsidRPr="00335A4B">
        <w:t xml:space="preserve">&lt;1&gt; </w:t>
      </w:r>
      <w:hyperlink r:id="rId6" w:history="1">
        <w:r w:rsidRPr="00335A4B">
          <w:t>Постановление</w:t>
        </w:r>
      </w:hyperlink>
      <w:r w:rsidRPr="00335A4B">
        <w:t xml:space="preserve"> Главного государственного санитарного врача Российской Федерации от 3.12.2020 N 41 "Об утверждении санитарно-эпидемиологических правил СП 3.1.3671-20 "Условия транспортирования и хранения вакцины для профилактики новой </w:t>
      </w:r>
      <w:proofErr w:type="spellStart"/>
      <w:r w:rsidRPr="00335A4B">
        <w:t>коронавирусной</w:t>
      </w:r>
      <w:proofErr w:type="spellEnd"/>
      <w:r w:rsidRPr="00335A4B">
        <w:t xml:space="preserve"> инфекции (COVID-19) "Гам-</w:t>
      </w:r>
      <w:proofErr w:type="spellStart"/>
      <w:r w:rsidRPr="00335A4B">
        <w:t>Ковид</w:t>
      </w:r>
      <w:proofErr w:type="spellEnd"/>
      <w:r w:rsidRPr="00335A4B">
        <w:t>-</w:t>
      </w:r>
      <w:proofErr w:type="spellStart"/>
      <w:r w:rsidRPr="00335A4B">
        <w:t>Вак</w:t>
      </w:r>
      <w:proofErr w:type="spellEnd"/>
      <w:r w:rsidRPr="00335A4B">
        <w:t>").</w:t>
      </w:r>
      <w:proofErr w:type="gramEnd"/>
    </w:p>
    <w:p w:rsidR="00335A4B" w:rsidRPr="00335A4B" w:rsidRDefault="00335A4B">
      <w:pPr>
        <w:pStyle w:val="ConsPlusNormal"/>
        <w:jc w:val="both"/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>3.3. Вакцина "Гам-КОВИД-</w:t>
      </w:r>
      <w:proofErr w:type="spellStart"/>
      <w:r w:rsidRPr="00335A4B">
        <w:t>Вак</w:t>
      </w:r>
      <w:proofErr w:type="spellEnd"/>
      <w:r w:rsidRPr="00335A4B">
        <w:t>" в форме жидкого препарата и вакцина "Гам-КОВИД-</w:t>
      </w:r>
      <w:proofErr w:type="spellStart"/>
      <w:r w:rsidRPr="00335A4B">
        <w:t>Вак</w:t>
      </w:r>
      <w:proofErr w:type="spellEnd"/>
      <w:r w:rsidRPr="00335A4B">
        <w:t xml:space="preserve">-Лио" в форме </w:t>
      </w:r>
      <w:proofErr w:type="spellStart"/>
      <w:r w:rsidRPr="00335A4B">
        <w:t>лиофилизата</w:t>
      </w:r>
      <w:proofErr w:type="spellEnd"/>
      <w:r w:rsidRPr="00335A4B">
        <w:t xml:space="preserve"> для приготовления раствора должны храниться в защищенном от света месте, при температуре от +2 до +8 °C. Хранение восстановленного препарата не допускается!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3.4. Противопоказаниями к прим</w:t>
      </w:r>
      <w:bookmarkStart w:id="1" w:name="_GoBack"/>
      <w:bookmarkEnd w:id="1"/>
      <w:r w:rsidRPr="00335A4B">
        <w:t>енению являются: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гиперчувствительность к какому-либо компоненту вакцины или вакцине, содержащей аналогичные компоненты;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тяжелые аллергические реакции в анамнезе;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острые инфекционные и неинфекционные заболевания, обострение хронических заболеваний - вакцинацию проводят через 2 - 4 недели после выздоровления или ремиссии. При нетяжелых ОРВИ, острых инфекционных заболеваниях ЖКТ - вакцинацию проводят после нормализации температуры;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беременность и период грудного вскармливания;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возраст до 18 лет (в связи с отсутствием данных об эффективности и безопасности).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3.5. Противопоказания для введения компонента II (для препаратов "Гам-КОВИД-</w:t>
      </w:r>
      <w:proofErr w:type="spellStart"/>
      <w:r w:rsidRPr="00335A4B">
        <w:t>Вак</w:t>
      </w:r>
      <w:proofErr w:type="spellEnd"/>
      <w:r w:rsidRPr="00335A4B">
        <w:t>" и "Гам-КОВИД-</w:t>
      </w:r>
      <w:proofErr w:type="spellStart"/>
      <w:r w:rsidRPr="00335A4B">
        <w:t>Вак</w:t>
      </w:r>
      <w:proofErr w:type="spellEnd"/>
      <w:r w:rsidRPr="00335A4B">
        <w:t>-Лио"):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тяжелые поствакцинальные осложнения (анафилактический шок, тяжелые генерализированные аллергические реакции, судорожный синдром, температура выше 40 °C и т.п.) на введение компонента I вакцины.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3.6. С осторожностью: при хронических заболеваниях печени и почек, эндокринных заболеваниях (выраженных нарушениях функции щитовидной железы и сахарном диабете в стадии декомпенсации), тяжелых заболеваниях системы кроветворения, эпилепсии и других заболеваниях ЦНС, остром коронарном синдроме и остром нарушении мозгового кровообращения, миокардитах, эндокардитах, перикардитах.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3.7. Вследствие недостатка информации вакцинация может представлять риск для следующих групп пациентов: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с аутоиммунной патологией, имеющей тенденцию к развитию тяжелых и </w:t>
      </w:r>
      <w:proofErr w:type="spellStart"/>
      <w:r w:rsidRPr="00335A4B">
        <w:t>жизнеугрожающих</w:t>
      </w:r>
      <w:proofErr w:type="spellEnd"/>
      <w:r w:rsidRPr="00335A4B">
        <w:t xml:space="preserve"> состояний);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со злокачественными новообразованиями.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3.8. Особые указания: у пациентов, получающих </w:t>
      </w:r>
      <w:proofErr w:type="spellStart"/>
      <w:r w:rsidRPr="00335A4B">
        <w:t>иммуносупрессивную</w:t>
      </w:r>
      <w:proofErr w:type="spellEnd"/>
      <w:r w:rsidRPr="00335A4B">
        <w:t xml:space="preserve">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 в течение, как минимум, 1 месяца до и после вакцинации из-за риска снижения иммуногенности.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AA250B" w:rsidRDefault="00335A4B">
      <w:pPr>
        <w:pStyle w:val="ConsPlusTitle"/>
        <w:jc w:val="center"/>
        <w:outlineLvl w:val="2"/>
        <w:rPr>
          <w:szCs w:val="22"/>
        </w:rPr>
      </w:pPr>
      <w:r w:rsidRPr="00AA250B">
        <w:rPr>
          <w:szCs w:val="22"/>
        </w:rPr>
        <w:t>"</w:t>
      </w:r>
      <w:proofErr w:type="spellStart"/>
      <w:r w:rsidRPr="00AA250B">
        <w:rPr>
          <w:szCs w:val="22"/>
        </w:rPr>
        <w:t>ЭпиВакКорона</w:t>
      </w:r>
      <w:proofErr w:type="spellEnd"/>
      <w:r w:rsidRPr="00AA250B">
        <w:rPr>
          <w:szCs w:val="22"/>
        </w:rPr>
        <w:t>"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>3.9. Вакцина на основе пептидных антигенов "</w:t>
      </w:r>
      <w:proofErr w:type="spellStart"/>
      <w:r w:rsidRPr="00335A4B">
        <w:t>ЭпиВакКорона</w:t>
      </w:r>
      <w:proofErr w:type="spellEnd"/>
      <w:r w:rsidRPr="00335A4B">
        <w:t>" представляет собой химически синтезированные пептидные антигены белка S вируса SARS-CoV-2, конъюгированные с белком-носителем и адсорбированные на алюминий-содержащем адъюванте (алюминия гидроксиде). Вакцина хранится при температуре от +2 до +8 °C. Вакцину не замораживать! Вакцину вводят двукратно с интервалом 21 день в дозе 0,5 мл внутримышечно в верхнюю треть наружной поверхности плеча.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3.10. Противопоказаниями к применению являются: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гиперчувствительность к компонентам препарата (гидроокиси алюминия и другим);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тяжелые формы аллергических заболеваний;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реакция или поствакцинальное осложнение на предыдущее введение вакцины;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острые инфекционные и неинфекционные заболевания, хронические заболевания в стадии обострения - прививки проводят не ранее чем через месяц после выздоровления или ремиссии. При нетяжелых ОРВИ, острых инфекционных заболеваниях ЖКТ вакцинацию проводят после нормализации температуры;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иммунодефицит (первичный);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злокачественные заболевания крови и новообразования;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беременность и период грудного вскармливания;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дети до 18 лет (в связи с отсутствием данных об эффективности и безопасности).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3.11. Если после введения первой дозы вакцины для профилактики COVID-19 на основе пептидных антигенов "</w:t>
      </w:r>
      <w:proofErr w:type="spellStart"/>
      <w:r w:rsidRPr="00335A4B">
        <w:t>ЭпиВакКорона</w:t>
      </w:r>
      <w:proofErr w:type="spellEnd"/>
      <w:r w:rsidRPr="00335A4B">
        <w:t>" развилась аллергическая реакция, вводить вторую дозу вакцины запрещается!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3.12. С осторожностью: при хронических заболеваниях печени и почек, выраженных нарушениях функции эндокринной системы, тяжелых заболеваниях системы кроветворения, эпилепсии, инсультах и других заболеваниях ЦНС, заболеваниях </w:t>
      </w:r>
      <w:proofErr w:type="gramStart"/>
      <w:r w:rsidRPr="00335A4B">
        <w:t>сердечно-сосудистой</w:t>
      </w:r>
      <w:proofErr w:type="gramEnd"/>
      <w:r w:rsidRPr="00335A4B">
        <w:t xml:space="preserve"> системы (инфаркт миокарда в анамнезе, миокардиты, эндокардиты, перикардиты, ишемическая болезнь сердца), первичных и вторичных иммунодефицитах, аутоиммунных заболеваниях, у пациентов с аллергическими реакциями.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3.13. Особые указания: конкретное решение о необходимости проведения прививок больным с хроническими заболеваниями, злокачественными болезнями крови и новообразованиями и т.п., зависит от степени риска заболевания.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  <w:outlineLvl w:val="2"/>
      </w:pPr>
      <w:r w:rsidRPr="00335A4B">
        <w:t>"</w:t>
      </w:r>
      <w:proofErr w:type="spellStart"/>
      <w:r w:rsidRPr="00335A4B">
        <w:t>КовиВак</w:t>
      </w:r>
      <w:proofErr w:type="spellEnd"/>
      <w:r w:rsidRPr="00335A4B">
        <w:t>"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>3.14. Инактивированная вакцина "</w:t>
      </w:r>
      <w:proofErr w:type="spellStart"/>
      <w:r w:rsidRPr="00335A4B">
        <w:t>КовиВак</w:t>
      </w:r>
      <w:proofErr w:type="spellEnd"/>
      <w:r w:rsidRPr="00335A4B">
        <w:t xml:space="preserve">" представляет собой очищенную концентрированную суспензию </w:t>
      </w:r>
      <w:proofErr w:type="spellStart"/>
      <w:r w:rsidRPr="00335A4B">
        <w:t>коронавируса</w:t>
      </w:r>
      <w:proofErr w:type="spellEnd"/>
      <w:r w:rsidRPr="00335A4B">
        <w:t xml:space="preserve"> SARS-CoV-2 штамм "AYDAR-1", полученного путем репродукции в перевиваемой культуре клеток </w:t>
      </w:r>
      <w:proofErr w:type="spellStart"/>
      <w:r w:rsidRPr="00335A4B">
        <w:t>Vero</w:t>
      </w:r>
      <w:proofErr w:type="spellEnd"/>
      <w:r w:rsidRPr="00335A4B">
        <w:t>, инактивированного бета-</w:t>
      </w:r>
      <w:proofErr w:type="spellStart"/>
      <w:r w:rsidRPr="00335A4B">
        <w:t>пропиолактоном</w:t>
      </w:r>
      <w:proofErr w:type="spellEnd"/>
      <w:r w:rsidRPr="00335A4B">
        <w:t>. Вакцина хранится при температуре от +2 до +8 °C. Вакцину не замораживать! Вакцину вводят двукратно с интервалом 14 дней в дозе 0,5 мл внутримышечно в верхнюю треть наружной поверхности плеча.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3.15. Противопоказаниями к применению являются: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серьезная поствакцинальная реакция (температура выше 40 °C, гиперемия или отек более 8 см в диаметре) или осложнение (коллапс или </w:t>
      </w:r>
      <w:proofErr w:type="spellStart"/>
      <w:r w:rsidRPr="00335A4B">
        <w:t>шокоподобное</w:t>
      </w:r>
      <w:proofErr w:type="spellEnd"/>
      <w:r w:rsidRPr="00335A4B">
        <w:t xml:space="preserve"> состояние, </w:t>
      </w:r>
      <w:proofErr w:type="spellStart"/>
      <w:r w:rsidRPr="00335A4B">
        <w:t>развившиеся</w:t>
      </w:r>
      <w:proofErr w:type="spellEnd"/>
      <w:r w:rsidRPr="00335A4B">
        <w:t xml:space="preserve"> в течение 48 ч после вакцинации; судороги, сопровождаемые или не сопровождаемые лихорадочным состоянием) на любую предыдущую вакцинацию в анамнезе;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отягощенный </w:t>
      </w:r>
      <w:proofErr w:type="spellStart"/>
      <w:r w:rsidRPr="00335A4B">
        <w:t>аллергологический</w:t>
      </w:r>
      <w:proofErr w:type="spellEnd"/>
      <w:r w:rsidRPr="00335A4B">
        <w:t xml:space="preserve"> анамнез (анафилактический шок, отек </w:t>
      </w:r>
      <w:proofErr w:type="spellStart"/>
      <w:r w:rsidRPr="00335A4B">
        <w:t>Квинке</w:t>
      </w:r>
      <w:proofErr w:type="spellEnd"/>
      <w:r w:rsidRPr="00335A4B">
        <w:t>, полиморфная экссудативная экзема, гиперчувствительность или аллергические реакции на введение каких-либо вакцин в анамнезе, известные аллергические реакции на компоненты вакцины и др.);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lastRenderedPageBreak/>
        <w:t>- беременность и период грудного вскармливания;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возраст до 18 лет.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Временные противопоказания: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острые лихорадочные состояния, острые инфекционные и неинфекционные заболевания, включая период реконвалесценции. Вакцинацию проводят через 2 - 4 недели после выздоровления. При ОРВИ легкого течения и острых кишечных инфекциях вакцинацию можно проводить после нормализации температуры и/или исчезновения острых симптомов заболевания;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хронические инфекционные заболевания в стадии обострения. Вакцинацию проводят в период ремиссии. Возможность вакцинации лиц, страдающих хроническими заболеваниями, определяет лечащий врач, исходя из состояния пациента.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3.16. </w:t>
      </w:r>
      <w:proofErr w:type="gramStart"/>
      <w:r w:rsidRPr="00335A4B">
        <w:t xml:space="preserve">Применяется с осторожностью при: при хронических заболеваниях печени и почек, выраженных нарушениях нейроэндокринной системы, тяжелых заболеваниях системы кроветворения, заболеваниях ЦНС (эпилепсии, инсультах и др.), сердечно-сосудистой системы (ИБС, миокардитах, эндокардитах, перикардитах), бронхолегочной системы (бронхиальной астме, ХОБЛ, </w:t>
      </w:r>
      <w:proofErr w:type="spellStart"/>
      <w:r w:rsidRPr="00335A4B">
        <w:t>фиброзирующих</w:t>
      </w:r>
      <w:proofErr w:type="spellEnd"/>
      <w:r w:rsidRPr="00335A4B">
        <w:t xml:space="preserve"> </w:t>
      </w:r>
      <w:proofErr w:type="spellStart"/>
      <w:r w:rsidRPr="00335A4B">
        <w:t>альвеолитах</w:t>
      </w:r>
      <w:proofErr w:type="spellEnd"/>
      <w:r w:rsidRPr="00335A4B">
        <w:t xml:space="preserve"> и др.), желудочно-кишечного тракта (при синдроме </w:t>
      </w:r>
      <w:proofErr w:type="spellStart"/>
      <w:r w:rsidRPr="00335A4B">
        <w:t>мальабсорбции</w:t>
      </w:r>
      <w:proofErr w:type="spellEnd"/>
      <w:r w:rsidRPr="00335A4B">
        <w:t xml:space="preserve"> и т.п.), иммунной системы (при аутоиммунных и аллергических заболеваниях).</w:t>
      </w:r>
      <w:proofErr w:type="gramEnd"/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3.17. Особые указания: инактивированные вакцины не противопоказаны пациентам с </w:t>
      </w:r>
      <w:proofErr w:type="spellStart"/>
      <w:r w:rsidRPr="00335A4B">
        <w:t>иммуносупрессивным</w:t>
      </w:r>
      <w:proofErr w:type="spellEnd"/>
      <w:r w:rsidRPr="00335A4B">
        <w:t xml:space="preserve"> или </w:t>
      </w:r>
      <w:proofErr w:type="spellStart"/>
      <w:r w:rsidRPr="00335A4B">
        <w:t>иммунодефицитным</w:t>
      </w:r>
      <w:proofErr w:type="spellEnd"/>
      <w:r w:rsidRPr="00335A4B">
        <w:t xml:space="preserve"> состоянием. Клинические данные применения лекарственного препарата у данной категории пациентов отсутствуют. У пациентов, получающих </w:t>
      </w:r>
      <w:proofErr w:type="spellStart"/>
      <w:r w:rsidRPr="00335A4B">
        <w:t>иммуносупрессивную</w:t>
      </w:r>
      <w:proofErr w:type="spellEnd"/>
      <w:r w:rsidRPr="00335A4B">
        <w:t xml:space="preserve">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 как минимум 1 месяц до и после вакцинации из-за риска снижения иммуногенности.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  <w:outlineLvl w:val="2"/>
      </w:pPr>
      <w:r w:rsidRPr="00335A4B">
        <w:t xml:space="preserve">"Спутник </w:t>
      </w:r>
      <w:proofErr w:type="spellStart"/>
      <w:r w:rsidRPr="00335A4B">
        <w:t>Лайт</w:t>
      </w:r>
      <w:proofErr w:type="spellEnd"/>
      <w:r w:rsidRPr="00335A4B">
        <w:t>"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 xml:space="preserve">3.18. Вакцина "Спутник </w:t>
      </w:r>
      <w:proofErr w:type="spellStart"/>
      <w:r w:rsidRPr="00335A4B">
        <w:t>Лайт</w:t>
      </w:r>
      <w:proofErr w:type="spellEnd"/>
      <w:r w:rsidRPr="00335A4B">
        <w:t>" представляет собой рекомбинантный аденовирусный вектор на основе аденовируса человека 26 серотипа, несущий ген S-белка SARS-CoV-2. Вакцину вводят однократно в дозе 0,5 мл</w:t>
      </w:r>
      <w:proofErr w:type="gramStart"/>
      <w:r w:rsidRPr="00335A4B">
        <w:t xml:space="preserve">., </w:t>
      </w:r>
      <w:proofErr w:type="gramEnd"/>
      <w:r w:rsidRPr="00335A4B">
        <w:t>в дельтовидную мышцу (верхнюю треть наружной поверхности плеча).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3.19. У лиц </w:t>
      </w:r>
      <w:proofErr w:type="gramStart"/>
      <w:r w:rsidRPr="00335A4B">
        <w:t>с</w:t>
      </w:r>
      <w:proofErr w:type="gramEnd"/>
      <w:r w:rsidRPr="00335A4B">
        <w:t xml:space="preserve"> </w:t>
      </w:r>
      <w:proofErr w:type="gramStart"/>
      <w:r w:rsidRPr="00335A4B">
        <w:t>перед</w:t>
      </w:r>
      <w:proofErr w:type="gramEnd"/>
      <w:r w:rsidRPr="00335A4B">
        <w:t xml:space="preserve"> существующим иммунитетом к </w:t>
      </w:r>
      <w:proofErr w:type="spellStart"/>
      <w:r w:rsidRPr="00335A4B">
        <w:t>коронавирусу</w:t>
      </w:r>
      <w:proofErr w:type="spellEnd"/>
      <w:r w:rsidRPr="00335A4B">
        <w:t xml:space="preserve"> отмечен выраженный рост титра антител на 10 день после вакцинации, что может указывать на возможность применения препарата для вакцинации ранее переболевших COVID-19 после снижения титра антител с целью предотвращения повторных случаев заболевания.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3.20. Вакцина "Спутник </w:t>
      </w:r>
      <w:proofErr w:type="spellStart"/>
      <w:r w:rsidRPr="00335A4B">
        <w:t>Лайт</w:t>
      </w:r>
      <w:proofErr w:type="spellEnd"/>
      <w:r w:rsidRPr="00335A4B">
        <w:t>" в форме замороженного препарата должна храниться в защищенном от света месте, при температуре не выше минус 18 °C. Повторное замораживание не допускается. Жидкий препарат хранить в защищенном от света месте, при температуре от 2 до 8 °C, не замораживать.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3.21. </w:t>
      </w:r>
      <w:proofErr w:type="gramStart"/>
      <w:r w:rsidRPr="00335A4B">
        <w:t xml:space="preserve">Вакцина в замороженной форме выпускается в </w:t>
      </w:r>
      <w:proofErr w:type="spellStart"/>
      <w:r w:rsidRPr="00335A4B">
        <w:t>многодозовых</w:t>
      </w:r>
      <w:proofErr w:type="spellEnd"/>
      <w:r w:rsidRPr="00335A4B">
        <w:t xml:space="preserve"> флаконах (3 мл, 5 доз), в </w:t>
      </w:r>
      <w:proofErr w:type="spellStart"/>
      <w:r w:rsidRPr="00335A4B">
        <w:t>многодозовых</w:t>
      </w:r>
      <w:proofErr w:type="spellEnd"/>
      <w:r w:rsidRPr="00335A4B">
        <w:t xml:space="preserve"> ампулах (одна ампула содержит две дозы вакцины.</w:t>
      </w:r>
      <w:proofErr w:type="gramEnd"/>
      <w:r w:rsidRPr="00335A4B">
        <w:t xml:space="preserve"> Объем одной дозы составляет 0,5 мл. Одному пациенту вводить 1 дозу (0,5 мл), содержимое ампулы рекомендуется использовать незамедлительно. Если последующие инъекции по какой-либо причине откладываются, допускается хранение вакцины при комнатной температуре: вскрытой ампулы, закрытой стерильной салфеткой, не более 1 часа, невскрытой ампулы - не более 2 часов и </w:t>
      </w:r>
      <w:proofErr w:type="spellStart"/>
      <w:r w:rsidRPr="00335A4B">
        <w:t>однодозовых</w:t>
      </w:r>
      <w:proofErr w:type="spellEnd"/>
      <w:r w:rsidRPr="00335A4B">
        <w:t xml:space="preserve"> ампул.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3.22. Вакцина в жидкой форме выпускается во флаконах по 0,5 мл. (1 доза) препарата. Замораживание флакона с раствором не допускается!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3.23. Противопоказаниями к применению являются: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гиперчувствительность к какому-либо компоненту вакцины или вакцине, содержащей аналогичные компоненты;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тяжелые аллергические реакции в анамнезе;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lastRenderedPageBreak/>
        <w:t>- острые инфекционные и неинфекционные заболевания, обострение хронических заболеваний - вакцинацию проводят через 2 - 4 недели после выздоровления или ремиссии. При нетяжелых ОРВИ, острых инфекционных заболеваниях ЖКТ - вакцинацию проводят после нормализации температуры;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беременность и период грудного вскармливания;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возраст до 18 лет (в связи с отсутствием данных об эффективности и безопасности).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3.24. С осторожностью: при хронических заболеваниях печени и почек, эндокринных заболеваниях (выраженных нарушениях функции щитовидной железы и сахарном диабете в стадии декомпенсации), тяжелых заболеваниях системы кроветворения, эпилепсии и других заболеваниях ЦНС, остром коронарном синдроме и остром нарушении мозгового кровообращения, миокардитах, эндокардитах, перикардитах.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Вследствие недостатка информации вакцинация может представлять риск для следующих групп пациентов: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с аутоиммунной патологией, имеющей тенденцию к развитию тяжелых и </w:t>
      </w:r>
      <w:proofErr w:type="spellStart"/>
      <w:r w:rsidRPr="00335A4B">
        <w:t>жизнеугрожающих</w:t>
      </w:r>
      <w:proofErr w:type="spellEnd"/>
      <w:r w:rsidRPr="00335A4B">
        <w:t xml:space="preserve"> состояний);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>- со злокачественными новообразованиями.</w:t>
      </w:r>
    </w:p>
    <w:p w:rsidR="00335A4B" w:rsidRPr="00335A4B" w:rsidRDefault="00335A4B">
      <w:pPr>
        <w:pStyle w:val="ConsPlusNormal"/>
        <w:spacing w:before="220"/>
        <w:ind w:firstLine="540"/>
        <w:jc w:val="both"/>
      </w:pPr>
      <w:r w:rsidRPr="00335A4B">
        <w:t xml:space="preserve">3.25. Особые указания: у пациентов, получающих </w:t>
      </w:r>
      <w:proofErr w:type="spellStart"/>
      <w:r w:rsidRPr="00335A4B">
        <w:t>иммуносупрессивную</w:t>
      </w:r>
      <w:proofErr w:type="spellEnd"/>
      <w:r w:rsidRPr="00335A4B">
        <w:t xml:space="preserve">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 в течение, как минимум, 1 месяца до и после вакцинации из-за риска снижения иммуногенности.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Title"/>
        <w:jc w:val="center"/>
        <w:outlineLvl w:val="1"/>
      </w:pPr>
      <w:r w:rsidRPr="00335A4B">
        <w:t>4. Оснащение прививочного кабинета</w:t>
      </w:r>
    </w:p>
    <w:p w:rsidR="00335A4B" w:rsidRPr="00AA250B" w:rsidRDefault="00335A4B">
      <w:pPr>
        <w:pStyle w:val="ConsPlusNormal"/>
        <w:jc w:val="both"/>
        <w:rPr>
          <w:sz w:val="16"/>
          <w:szCs w:val="16"/>
        </w:rPr>
      </w:pPr>
    </w:p>
    <w:p w:rsidR="00335A4B" w:rsidRPr="00335A4B" w:rsidRDefault="00335A4B">
      <w:pPr>
        <w:pStyle w:val="ConsPlusNormal"/>
        <w:ind w:firstLine="540"/>
        <w:jc w:val="both"/>
      </w:pPr>
      <w:r w:rsidRPr="00335A4B">
        <w:t>4.1. Вакцинация проводится в прививочном кабинете, который должен быть оснащен медицинской мебелью и оборудованием и укомплектован наборами для неотложной и противошоковой терапии.</w:t>
      </w:r>
    </w:p>
    <w:p w:rsidR="00335A4B" w:rsidRPr="00335A4B" w:rsidRDefault="00335A4B">
      <w:pPr>
        <w:pStyle w:val="ConsPlusNormal"/>
        <w:jc w:val="both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433"/>
        <w:gridCol w:w="4394"/>
      </w:tblGrid>
      <w:tr w:rsidR="00335A4B" w:rsidRPr="00335A4B" w:rsidTr="009371F9"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1.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r w:rsidRPr="00335A4B">
              <w:t>Автоматизированное рабочее место</w:t>
            </w:r>
          </w:p>
        </w:tc>
        <w:tc>
          <w:tcPr>
            <w:tcW w:w="4394" w:type="dxa"/>
          </w:tcPr>
          <w:p w:rsidR="00335A4B" w:rsidRPr="00335A4B" w:rsidRDefault="00335A4B">
            <w:pPr>
              <w:pStyle w:val="ConsPlusNormal"/>
              <w:jc w:val="center"/>
            </w:pPr>
            <w:r w:rsidRPr="00335A4B">
              <w:t>не менее 1</w:t>
            </w:r>
          </w:p>
          <w:p w:rsidR="00335A4B" w:rsidRPr="00335A4B" w:rsidRDefault="00335A4B">
            <w:pPr>
              <w:pStyle w:val="ConsPlusNormal"/>
              <w:jc w:val="center"/>
            </w:pPr>
            <w:r w:rsidRPr="00335A4B">
              <w:t>(по количеству медицинских работников)</w:t>
            </w:r>
          </w:p>
        </w:tc>
      </w:tr>
      <w:tr w:rsidR="00335A4B" w:rsidRPr="00335A4B" w:rsidTr="009371F9"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2.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r w:rsidRPr="00335A4B">
              <w:t>Автоматизированное рабочее место медицинской сестры</w:t>
            </w:r>
          </w:p>
        </w:tc>
        <w:tc>
          <w:tcPr>
            <w:tcW w:w="4394" w:type="dxa"/>
          </w:tcPr>
          <w:p w:rsidR="00335A4B" w:rsidRPr="00335A4B" w:rsidRDefault="00335A4B">
            <w:pPr>
              <w:pStyle w:val="ConsPlusNormal"/>
              <w:jc w:val="center"/>
            </w:pPr>
            <w:r w:rsidRPr="00335A4B">
              <w:t>1</w:t>
            </w:r>
          </w:p>
        </w:tc>
      </w:tr>
      <w:tr w:rsidR="00335A4B" w:rsidRPr="00335A4B" w:rsidTr="00AA250B">
        <w:trPr>
          <w:trHeight w:val="836"/>
        </w:trPr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3.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r w:rsidRPr="00335A4B">
              <w:t>Термометр медицинский</w:t>
            </w:r>
          </w:p>
        </w:tc>
        <w:tc>
          <w:tcPr>
            <w:tcW w:w="4394" w:type="dxa"/>
          </w:tcPr>
          <w:p w:rsidR="00335A4B" w:rsidRPr="00335A4B" w:rsidRDefault="00335A4B">
            <w:pPr>
              <w:pStyle w:val="ConsPlusNormal"/>
              <w:jc w:val="center"/>
            </w:pPr>
            <w:r w:rsidRPr="00335A4B">
              <w:t>не менее 1</w:t>
            </w:r>
          </w:p>
          <w:p w:rsidR="00335A4B" w:rsidRPr="00335A4B" w:rsidRDefault="00335A4B">
            <w:pPr>
              <w:pStyle w:val="ConsPlusNormal"/>
              <w:jc w:val="center"/>
            </w:pPr>
            <w:r w:rsidRPr="00335A4B">
              <w:t>(количество определяется исходя из объемов медицинской помощи)</w:t>
            </w:r>
          </w:p>
        </w:tc>
      </w:tr>
      <w:tr w:rsidR="00335A4B" w:rsidRPr="00335A4B" w:rsidTr="009371F9"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4.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proofErr w:type="spellStart"/>
            <w:r w:rsidRPr="00335A4B">
              <w:t>Пульсоксиметр</w:t>
            </w:r>
            <w:proofErr w:type="spellEnd"/>
          </w:p>
        </w:tc>
        <w:tc>
          <w:tcPr>
            <w:tcW w:w="4394" w:type="dxa"/>
          </w:tcPr>
          <w:p w:rsidR="00335A4B" w:rsidRPr="00335A4B" w:rsidRDefault="00335A4B">
            <w:pPr>
              <w:pStyle w:val="ConsPlusNormal"/>
              <w:jc w:val="center"/>
            </w:pPr>
            <w:r w:rsidRPr="00335A4B">
              <w:t>1</w:t>
            </w:r>
          </w:p>
        </w:tc>
      </w:tr>
      <w:tr w:rsidR="00335A4B" w:rsidRPr="00335A4B" w:rsidTr="009371F9"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5.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r w:rsidRPr="00335A4B">
              <w:t>Тонометр для измерения артериального давления с манжетами</w:t>
            </w:r>
          </w:p>
        </w:tc>
        <w:tc>
          <w:tcPr>
            <w:tcW w:w="4394" w:type="dxa"/>
          </w:tcPr>
          <w:p w:rsidR="00335A4B" w:rsidRPr="00335A4B" w:rsidRDefault="00335A4B">
            <w:pPr>
              <w:pStyle w:val="ConsPlusNormal"/>
              <w:jc w:val="center"/>
            </w:pPr>
            <w:r w:rsidRPr="00335A4B">
              <w:t>1</w:t>
            </w:r>
          </w:p>
        </w:tc>
      </w:tr>
      <w:tr w:rsidR="00335A4B" w:rsidRPr="00335A4B" w:rsidTr="009371F9"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6.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r w:rsidRPr="00335A4B">
              <w:t>Шкаф для хранения лекарственных препаратов</w:t>
            </w:r>
          </w:p>
        </w:tc>
        <w:tc>
          <w:tcPr>
            <w:tcW w:w="4394" w:type="dxa"/>
          </w:tcPr>
          <w:p w:rsidR="00335A4B" w:rsidRPr="00335A4B" w:rsidRDefault="00335A4B">
            <w:pPr>
              <w:pStyle w:val="ConsPlusNormal"/>
              <w:jc w:val="center"/>
            </w:pPr>
            <w:r w:rsidRPr="00335A4B">
              <w:t>1</w:t>
            </w:r>
          </w:p>
        </w:tc>
      </w:tr>
      <w:tr w:rsidR="00335A4B" w:rsidRPr="00335A4B" w:rsidTr="009371F9">
        <w:tc>
          <w:tcPr>
            <w:tcW w:w="725" w:type="dxa"/>
          </w:tcPr>
          <w:p w:rsidR="00335A4B" w:rsidRPr="00335A4B" w:rsidRDefault="00335A4B">
            <w:pPr>
              <w:pStyle w:val="ConsPlusNormal"/>
            </w:pPr>
            <w:r w:rsidRPr="00335A4B">
              <w:t>7.</w:t>
            </w:r>
          </w:p>
        </w:tc>
        <w:tc>
          <w:tcPr>
            <w:tcW w:w="5433" w:type="dxa"/>
          </w:tcPr>
          <w:p w:rsidR="00335A4B" w:rsidRPr="00335A4B" w:rsidRDefault="00335A4B">
            <w:pPr>
              <w:pStyle w:val="ConsPlusNormal"/>
            </w:pPr>
            <w:r w:rsidRPr="00335A4B">
              <w:t>Шкаф для хранения медицинского инструментария, стерильных расходных материалов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/>
        </w:tc>
      </w:tr>
    </w:tbl>
    <w:p w:rsidR="00335A4B" w:rsidRPr="00335A4B" w:rsidRDefault="00335A4B">
      <w:pPr>
        <w:pStyle w:val="ConsPlusNormal"/>
      </w:pPr>
      <w:hyperlink r:id="rId7" w:history="1">
        <w:r w:rsidRPr="00335A4B">
          <w:rPr>
            <w:i/>
          </w:rPr>
          <w:br/>
        </w:r>
      </w:hyperlink>
      <w:r w:rsidRPr="00335A4B">
        <w:br/>
      </w:r>
    </w:p>
    <w:p w:rsidR="008B5E51" w:rsidRPr="00335A4B" w:rsidRDefault="008B5E51"/>
    <w:sectPr w:rsidR="008B5E51" w:rsidRPr="00335A4B" w:rsidSect="009371F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4B"/>
    <w:rsid w:val="00335A4B"/>
    <w:rsid w:val="008B5E51"/>
    <w:rsid w:val="009371F9"/>
    <w:rsid w:val="00A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4FF316DE556FF12A9D9A2F92D0ED0279B7A4E71064D42B083D8F59B30F9C24BE8323CF5A5C702648BF18568EE9EDC8A06AACB3DB183B3B496A3B4AO0o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FF316DE556FF12A9D9A2F92D0ED0279B8ABE91462D42B083D8F59B30F9C24AC837BC35A596E264FA11A568DOEo3I" TargetMode="External"/><Relationship Id="rId5" Type="http://schemas.openxmlformats.org/officeDocument/2006/relationships/hyperlink" Target="consultantplus://offline/ref=7F4FF316DE556FF12A9D9A2F92D0ED0279B8AAE51560D42B083D8F59B30F9C24BE8323CC5F5724770CEA15568AFCB99EFA3DA1B1ODo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В.В.</dc:creator>
  <cp:lastModifiedBy>Середа В.В.</cp:lastModifiedBy>
  <cp:revision>2</cp:revision>
  <cp:lastPrinted>2021-07-05T08:53:00Z</cp:lastPrinted>
  <dcterms:created xsi:type="dcterms:W3CDTF">2021-07-05T08:40:00Z</dcterms:created>
  <dcterms:modified xsi:type="dcterms:W3CDTF">2021-07-05T08:53:00Z</dcterms:modified>
</cp:coreProperties>
</file>